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868E9" w:rsidRDefault="004868E9" w:rsidP="004868E9">
      <w:pPr>
        <w:rPr>
          <w:rFonts w:hint="eastAsia"/>
        </w:rPr>
      </w:pPr>
      <w:r>
        <w:tab/>
      </w:r>
      <w:r>
        <w:tab/>
      </w:r>
      <w:r>
        <w:tab/>
      </w:r>
      <w:r>
        <w:tab/>
      </w:r>
      <w:r>
        <w:tab/>
      </w:r>
      <w:r>
        <w:tab/>
      </w:r>
      <w:r>
        <w:tab/>
      </w:r>
      <w:r>
        <w:tab/>
      </w:r>
      <w:r>
        <w:tab/>
      </w:r>
      <w:r>
        <w:tab/>
      </w:r>
      <w:r>
        <w:tab/>
      </w:r>
      <w:r>
        <w:tab/>
      </w:r>
      <w:r>
        <w:tab/>
      </w:r>
      <w:r>
        <w:tab/>
      </w:r>
    </w:p>
    <w:p w:rsidR="004868E9" w:rsidRPr="00550BCA" w:rsidRDefault="004868E9" w:rsidP="00B071C2">
      <w:pPr>
        <w:tabs>
          <w:tab w:val="left" w:pos="3360"/>
        </w:tabs>
        <w:rPr>
          <w:rFonts w:hint="eastAsia"/>
          <w:b/>
          <w:sz w:val="22"/>
          <w:szCs w:val="22"/>
        </w:rPr>
      </w:pPr>
    </w:p>
    <w:p w:rsidR="00201D39" w:rsidRPr="00201D39" w:rsidRDefault="00201D39" w:rsidP="00201D39">
      <w:pPr>
        <w:tabs>
          <w:tab w:val="left" w:pos="3360"/>
        </w:tabs>
        <w:jc w:val="center"/>
        <w:rPr>
          <w:rFonts w:hint="eastAsia"/>
          <w:b/>
          <w:sz w:val="22"/>
          <w:szCs w:val="22"/>
          <w:lang w:val="en-GB"/>
        </w:rPr>
      </w:pPr>
      <w:proofErr w:type="spellStart"/>
      <w:r w:rsidRPr="00201D39">
        <w:rPr>
          <w:b/>
          <w:sz w:val="22"/>
          <w:szCs w:val="22"/>
          <w:lang w:val="en-GB"/>
        </w:rPr>
        <w:t>Evaluarea</w:t>
      </w:r>
      <w:proofErr w:type="spellEnd"/>
      <w:r w:rsidRPr="00201D39">
        <w:rPr>
          <w:b/>
          <w:sz w:val="22"/>
          <w:szCs w:val="22"/>
          <w:lang w:val="en-GB"/>
        </w:rPr>
        <w:t xml:space="preserve"> </w:t>
      </w:r>
      <w:proofErr w:type="spellStart"/>
      <w:r w:rsidRPr="00201D39">
        <w:rPr>
          <w:b/>
          <w:sz w:val="22"/>
          <w:szCs w:val="22"/>
          <w:lang w:val="en-GB"/>
        </w:rPr>
        <w:t>inițială</w:t>
      </w:r>
      <w:proofErr w:type="spellEnd"/>
      <w:r w:rsidRPr="00201D39">
        <w:rPr>
          <w:b/>
          <w:sz w:val="22"/>
          <w:szCs w:val="22"/>
          <w:lang w:val="en-GB"/>
        </w:rPr>
        <w:t xml:space="preserve"> a </w:t>
      </w:r>
      <w:proofErr w:type="spellStart"/>
      <w:r w:rsidRPr="00201D39">
        <w:rPr>
          <w:b/>
          <w:sz w:val="22"/>
          <w:szCs w:val="22"/>
          <w:lang w:val="en-GB"/>
        </w:rPr>
        <w:t>centrelor</w:t>
      </w:r>
      <w:proofErr w:type="spellEnd"/>
      <w:r w:rsidRPr="00201D39">
        <w:rPr>
          <w:b/>
          <w:sz w:val="22"/>
          <w:szCs w:val="22"/>
          <w:lang w:val="en-GB"/>
        </w:rPr>
        <w:t xml:space="preserve"> de </w:t>
      </w:r>
      <w:proofErr w:type="spellStart"/>
      <w:r w:rsidRPr="00201D39">
        <w:rPr>
          <w:b/>
          <w:sz w:val="22"/>
          <w:szCs w:val="22"/>
          <w:lang w:val="en-GB"/>
        </w:rPr>
        <w:t>zi</w:t>
      </w:r>
      <w:proofErr w:type="spellEnd"/>
      <w:r w:rsidRPr="00201D39">
        <w:rPr>
          <w:b/>
          <w:sz w:val="22"/>
          <w:szCs w:val="22"/>
          <w:lang w:val="en-GB"/>
        </w:rPr>
        <w:t xml:space="preserve"> </w:t>
      </w:r>
      <w:proofErr w:type="spellStart"/>
      <w:r w:rsidRPr="00201D39">
        <w:rPr>
          <w:b/>
          <w:sz w:val="22"/>
          <w:szCs w:val="22"/>
          <w:lang w:val="en-GB"/>
        </w:rPr>
        <w:t>partenere</w:t>
      </w:r>
      <w:proofErr w:type="spellEnd"/>
      <w:r w:rsidRPr="00201D39">
        <w:rPr>
          <w:b/>
          <w:sz w:val="22"/>
          <w:szCs w:val="22"/>
          <w:lang w:val="en-GB"/>
        </w:rPr>
        <w:t xml:space="preserve"> </w:t>
      </w:r>
      <w:proofErr w:type="spellStart"/>
      <w:r w:rsidRPr="00201D39">
        <w:rPr>
          <w:b/>
          <w:sz w:val="22"/>
          <w:szCs w:val="22"/>
          <w:lang w:val="en-GB"/>
        </w:rPr>
        <w:t>în</w:t>
      </w:r>
      <w:proofErr w:type="spellEnd"/>
      <w:r w:rsidRPr="00201D39">
        <w:rPr>
          <w:b/>
          <w:sz w:val="22"/>
          <w:szCs w:val="22"/>
          <w:lang w:val="en-GB"/>
        </w:rPr>
        <w:t xml:space="preserve"> </w:t>
      </w:r>
      <w:proofErr w:type="spellStart"/>
      <w:r w:rsidRPr="00201D39">
        <w:rPr>
          <w:b/>
          <w:sz w:val="22"/>
          <w:szCs w:val="22"/>
          <w:lang w:val="en-GB"/>
        </w:rPr>
        <w:t>cadrul</w:t>
      </w:r>
      <w:proofErr w:type="spellEnd"/>
      <w:r w:rsidRPr="00201D39">
        <w:rPr>
          <w:b/>
          <w:sz w:val="22"/>
          <w:szCs w:val="22"/>
          <w:lang w:val="en-GB"/>
        </w:rPr>
        <w:t xml:space="preserve"> </w:t>
      </w:r>
      <w:proofErr w:type="spellStart"/>
      <w:r w:rsidRPr="00201D39">
        <w:rPr>
          <w:b/>
          <w:sz w:val="22"/>
          <w:szCs w:val="22"/>
          <w:lang w:val="en-GB"/>
        </w:rPr>
        <w:t>proiectului</w:t>
      </w:r>
      <w:proofErr w:type="spellEnd"/>
      <w:r w:rsidRPr="00201D39">
        <w:rPr>
          <w:b/>
          <w:sz w:val="22"/>
          <w:szCs w:val="22"/>
          <w:lang w:val="en-GB"/>
        </w:rPr>
        <w:t xml:space="preserve"> VIP-PLUS din </w:t>
      </w:r>
      <w:proofErr w:type="spellStart"/>
      <w:r w:rsidRPr="00201D39">
        <w:rPr>
          <w:b/>
          <w:sz w:val="22"/>
          <w:szCs w:val="22"/>
          <w:lang w:val="en-GB"/>
        </w:rPr>
        <w:t>județul</w:t>
      </w:r>
      <w:proofErr w:type="spellEnd"/>
      <w:r w:rsidRPr="00201D39">
        <w:rPr>
          <w:b/>
          <w:sz w:val="22"/>
          <w:szCs w:val="22"/>
          <w:lang w:val="en-GB"/>
        </w:rPr>
        <w:t xml:space="preserve"> Arad a </w:t>
      </w:r>
      <w:proofErr w:type="spellStart"/>
      <w:r w:rsidRPr="00201D39">
        <w:rPr>
          <w:b/>
          <w:sz w:val="22"/>
          <w:szCs w:val="22"/>
          <w:lang w:val="en-GB"/>
        </w:rPr>
        <w:t>fost</w:t>
      </w:r>
      <w:proofErr w:type="spellEnd"/>
      <w:r w:rsidRPr="00201D39">
        <w:rPr>
          <w:b/>
          <w:sz w:val="22"/>
          <w:szCs w:val="22"/>
          <w:lang w:val="en-GB"/>
        </w:rPr>
        <w:t xml:space="preserve"> </w:t>
      </w:r>
      <w:proofErr w:type="spellStart"/>
      <w:r w:rsidRPr="00201D39">
        <w:rPr>
          <w:b/>
          <w:sz w:val="22"/>
          <w:szCs w:val="22"/>
          <w:lang w:val="en-GB"/>
        </w:rPr>
        <w:t>finalizată</w:t>
      </w:r>
      <w:proofErr w:type="spellEnd"/>
    </w:p>
    <w:p w:rsidR="00201D39" w:rsidRPr="00201D39" w:rsidRDefault="00201D39" w:rsidP="00201D39">
      <w:pPr>
        <w:tabs>
          <w:tab w:val="left" w:pos="3360"/>
        </w:tabs>
        <w:rPr>
          <w:rFonts w:hint="eastAsia"/>
          <w:b/>
          <w:sz w:val="22"/>
          <w:szCs w:val="22"/>
          <w:lang w:val="en-GB"/>
        </w:rPr>
      </w:pPr>
      <w:r w:rsidRPr="00201D39">
        <w:rPr>
          <w:b/>
          <w:sz w:val="22"/>
          <w:szCs w:val="22"/>
          <w:lang w:val="en-GB"/>
        </w:rPr>
        <w:tab/>
      </w:r>
    </w:p>
    <w:p w:rsidR="00201D39" w:rsidRPr="00201D39" w:rsidRDefault="007A7127" w:rsidP="00201D39">
      <w:pPr>
        <w:tabs>
          <w:tab w:val="left" w:pos="3360"/>
        </w:tabs>
        <w:rPr>
          <w:rFonts w:hint="eastAsia"/>
          <w:sz w:val="22"/>
          <w:szCs w:val="22"/>
          <w:lang w:val="ro-RO"/>
        </w:rPr>
      </w:pPr>
      <w:r w:rsidRPr="00201D39">
        <w:rPr>
          <w:sz w:val="22"/>
          <w:szCs w:val="22"/>
          <w:lang w:val="ro-RO"/>
        </w:rPr>
        <w:t>De la începutul implementării proiectului PN1020 - VIP-PLUS „Voluntariat – Iniț</w:t>
      </w:r>
      <w:r w:rsidR="00201D39" w:rsidRPr="00201D39">
        <w:rPr>
          <w:sz w:val="22"/>
          <w:szCs w:val="22"/>
          <w:lang w:val="ro-RO"/>
        </w:rPr>
        <w:t xml:space="preserve">iative – </w:t>
      </w:r>
      <w:r w:rsidRPr="00201D39">
        <w:rPr>
          <w:sz w:val="22"/>
          <w:szCs w:val="22"/>
          <w:lang w:val="ro-RO"/>
        </w:rPr>
        <w:t>Profesionalism pentru calitate î</w:t>
      </w:r>
      <w:r w:rsidR="00201D39" w:rsidRPr="00201D39">
        <w:rPr>
          <w:sz w:val="22"/>
          <w:szCs w:val="22"/>
          <w:lang w:val="ro-RO"/>
        </w:rPr>
        <w:t>n serviciile de zi</w:t>
      </w:r>
      <w:r w:rsidRPr="00201D39">
        <w:rPr>
          <w:sz w:val="22"/>
          <w:szCs w:val="22"/>
          <w:lang w:val="ro-RO"/>
        </w:rPr>
        <w:t xml:space="preserve"> destinate copiilor din comunităț</w:t>
      </w:r>
      <w:r w:rsidR="00201D39" w:rsidRPr="00201D39">
        <w:rPr>
          <w:sz w:val="22"/>
          <w:szCs w:val="22"/>
          <w:lang w:val="ro-RO"/>
        </w:rPr>
        <w:t>ile vulnerabile”</w:t>
      </w:r>
      <w:r w:rsidRPr="00201D39">
        <w:rPr>
          <w:sz w:val="22"/>
          <w:szCs w:val="22"/>
          <w:lang w:val="ro-RO"/>
        </w:rPr>
        <w:t xml:space="preserve"> DGASPC Arad în calitate de P1 a realizat și finalizat evaluarea inițială a  celor trei centre de zi partenere</w:t>
      </w:r>
      <w:r w:rsidR="00201D39" w:rsidRPr="00201D39">
        <w:rPr>
          <w:sz w:val="22"/>
          <w:szCs w:val="22"/>
          <w:lang w:val="ro-RO"/>
        </w:rPr>
        <w:t>. În județul Arad, alături de DGASPC Arad, colaboratori în proiect sunt: Orașul Ineu cu Centrul de îngrijire de zi a copilului, Orașul Pâncota cu Centrul de îngrijire de zi, Comuna Hășmaș cu Centrul de zi pentru prevenirea separării copilului de familia sa.</w:t>
      </w:r>
    </w:p>
    <w:p w:rsidR="00C10A55" w:rsidRPr="00201D39" w:rsidRDefault="00046460" w:rsidP="00201D39">
      <w:pPr>
        <w:tabs>
          <w:tab w:val="left" w:pos="3360"/>
        </w:tabs>
        <w:rPr>
          <w:rFonts w:hint="eastAsia"/>
          <w:sz w:val="22"/>
          <w:szCs w:val="22"/>
          <w:lang w:val="ro-RO"/>
        </w:rPr>
      </w:pPr>
    </w:p>
    <w:p w:rsidR="00437B29" w:rsidRPr="00201D39" w:rsidRDefault="00046460" w:rsidP="00201D39">
      <w:pPr>
        <w:tabs>
          <w:tab w:val="left" w:pos="3360"/>
        </w:tabs>
        <w:rPr>
          <w:rFonts w:hint="eastAsia"/>
          <w:sz w:val="22"/>
          <w:szCs w:val="22"/>
          <w:lang w:val="ro-RO"/>
        </w:rPr>
      </w:pPr>
    </w:p>
    <w:p w:rsidR="008F593A" w:rsidRPr="00201D39" w:rsidRDefault="007A7127" w:rsidP="00201D39">
      <w:pPr>
        <w:tabs>
          <w:tab w:val="left" w:pos="3360"/>
        </w:tabs>
        <w:rPr>
          <w:rFonts w:hint="eastAsia"/>
          <w:sz w:val="22"/>
          <w:szCs w:val="22"/>
          <w:lang w:val="ro-RO"/>
        </w:rPr>
      </w:pPr>
      <w:r w:rsidRPr="00201D39">
        <w:rPr>
          <w:sz w:val="22"/>
          <w:szCs w:val="22"/>
          <w:lang w:val="ro-RO"/>
        </w:rPr>
        <w:t>Scopul întocmirii acestui raport îl reprezintă diagnosticarea situației actuale a celor 3 centre de zi din județul Arad, colaboratoare în cadrul proiectului</w:t>
      </w:r>
      <w:r w:rsidR="00201D39" w:rsidRPr="00201D39">
        <w:rPr>
          <w:sz w:val="22"/>
          <w:szCs w:val="22"/>
          <w:lang w:val="ro-RO"/>
        </w:rPr>
        <w:t xml:space="preserve">. </w:t>
      </w:r>
      <w:r w:rsidRPr="00201D39">
        <w:rPr>
          <w:sz w:val="22"/>
          <w:szCs w:val="22"/>
          <w:lang w:val="ro-RO"/>
        </w:rPr>
        <w:t>Direcția Generală de Asistență Socială și Protecția Copilului Arad este Partener 1 în cadrul proiectului alături de Direcţia Generală de Asistenţă Socială şi Protecţia Copilului Ialomiţa, în calitate de Promotor de proiect și având încă trei parteneri: Direcţia Generală de Asistenţă Socială şi Protecţia Copilului Buzău, Direcţia Generală de Asistenţă Socială şi Protecţia Copilului Mureș  şi Asociaţia Centrul de Resurse și Informare pentru Profesiuni Sociale (CRIPS).</w:t>
      </w:r>
    </w:p>
    <w:p w:rsidR="00437B29" w:rsidRPr="00201D39" w:rsidRDefault="00046460" w:rsidP="00201D39">
      <w:pPr>
        <w:tabs>
          <w:tab w:val="left" w:pos="3360"/>
        </w:tabs>
        <w:rPr>
          <w:rFonts w:hint="eastAsia"/>
          <w:sz w:val="22"/>
          <w:szCs w:val="22"/>
          <w:lang w:val="ro-RO"/>
        </w:rPr>
      </w:pPr>
    </w:p>
    <w:p w:rsidR="008F593A" w:rsidRPr="00201D39" w:rsidRDefault="007A7127" w:rsidP="00201D39">
      <w:pPr>
        <w:tabs>
          <w:tab w:val="left" w:pos="3360"/>
        </w:tabs>
        <w:rPr>
          <w:rFonts w:hint="eastAsia"/>
          <w:sz w:val="22"/>
          <w:szCs w:val="22"/>
          <w:lang w:val="ro-RO"/>
        </w:rPr>
      </w:pPr>
      <w:r w:rsidRPr="00201D39">
        <w:rPr>
          <w:sz w:val="22"/>
          <w:szCs w:val="22"/>
          <w:lang w:val="ro-RO"/>
        </w:rPr>
        <w:t>DGASPC Arad aduce în proiect atât o experiență de 21 de ani în întocmirea, implementarea, coordonarea metodologică, organizarea, evaluarea, controlul și monitorizarea unor proiecte cu finanțare nerambursabilă, cât și ampla rețea partenerială dezvoltată, atât cu furnizorii privați de servicii sociale, cât și cu autoritățile administrației publice locale.</w:t>
      </w:r>
    </w:p>
    <w:p w:rsidR="008F593A" w:rsidRPr="00201D39" w:rsidRDefault="00046460" w:rsidP="00201D39">
      <w:pPr>
        <w:tabs>
          <w:tab w:val="left" w:pos="3360"/>
        </w:tabs>
        <w:rPr>
          <w:rFonts w:hint="eastAsia"/>
          <w:sz w:val="22"/>
          <w:szCs w:val="22"/>
          <w:lang w:val="ro-RO"/>
        </w:rPr>
      </w:pPr>
    </w:p>
    <w:p w:rsidR="008F593A" w:rsidRPr="00201D39" w:rsidRDefault="00046460" w:rsidP="00201D39">
      <w:pPr>
        <w:tabs>
          <w:tab w:val="left" w:pos="3360"/>
        </w:tabs>
        <w:rPr>
          <w:rFonts w:hint="eastAsia"/>
          <w:sz w:val="22"/>
          <w:szCs w:val="22"/>
          <w:lang w:val="ro-RO"/>
        </w:rPr>
      </w:pPr>
    </w:p>
    <w:p w:rsidR="008F593A" w:rsidRPr="00201D39" w:rsidRDefault="007A7127" w:rsidP="00201D39">
      <w:pPr>
        <w:tabs>
          <w:tab w:val="left" w:pos="3360"/>
        </w:tabs>
        <w:rPr>
          <w:rFonts w:hint="eastAsia"/>
          <w:sz w:val="22"/>
          <w:szCs w:val="22"/>
          <w:lang w:val="ro-RO"/>
        </w:rPr>
      </w:pPr>
      <w:r w:rsidRPr="00201D39">
        <w:rPr>
          <w:sz w:val="22"/>
          <w:szCs w:val="22"/>
          <w:lang w:val="ro-RO"/>
        </w:rPr>
        <w:t xml:space="preserve">Benficiarii activităților desfășurate în cadrul proiectului sunt copiii romi care frecventează centrele de zi, aparținătorii acestora, precum și copii înscriși la centrele de zi care nu sunt de etnie romă, specialiștii angajați în cadrul centrelor de zi, cadre didactice, alți specialiști pe lângă cei menționați care colaborează cu centrele de zi, reprezentanți ai APL- SPAS din comunitățile participante la proiect, voluntari, persoane de etnie romă, experți și lideri romi, alte persoane din comunitate. </w:t>
      </w:r>
    </w:p>
    <w:p w:rsidR="00C10A55" w:rsidRPr="00201D39" w:rsidRDefault="00046460" w:rsidP="00201D39">
      <w:pPr>
        <w:tabs>
          <w:tab w:val="left" w:pos="3360"/>
        </w:tabs>
        <w:rPr>
          <w:rFonts w:hint="eastAsia"/>
          <w:sz w:val="22"/>
          <w:szCs w:val="22"/>
          <w:lang w:val="ro-RO"/>
        </w:rPr>
      </w:pPr>
    </w:p>
    <w:p w:rsidR="00201D39" w:rsidRPr="00201D39" w:rsidRDefault="007A7127" w:rsidP="00201D39">
      <w:pPr>
        <w:tabs>
          <w:tab w:val="left" w:pos="3360"/>
        </w:tabs>
        <w:rPr>
          <w:rFonts w:hint="eastAsia"/>
          <w:sz w:val="22"/>
          <w:szCs w:val="22"/>
          <w:lang w:val="ro-RO"/>
        </w:rPr>
      </w:pPr>
      <w:r w:rsidRPr="00201D39">
        <w:rPr>
          <w:sz w:val="22"/>
          <w:szCs w:val="22"/>
          <w:lang w:val="ro-RO"/>
        </w:rPr>
        <w:t xml:space="preserve">În conformitate cu instrumentul de lucru Fișa de evaluare inițială, </w:t>
      </w:r>
      <w:r w:rsidR="00201D39" w:rsidRPr="00201D39">
        <w:rPr>
          <w:sz w:val="22"/>
          <w:szCs w:val="22"/>
          <w:lang w:val="ro-RO"/>
        </w:rPr>
        <w:t xml:space="preserve">responsabilul grup țintă, calitate, servicii și conștientizare romi </w:t>
      </w:r>
      <w:r w:rsidRPr="00201D39">
        <w:rPr>
          <w:sz w:val="22"/>
          <w:szCs w:val="22"/>
          <w:lang w:val="ro-RO"/>
        </w:rPr>
        <w:t xml:space="preserve">a colectat informații despre situația actuală a centrelor, copiii înscriși </w:t>
      </w:r>
      <w:r w:rsidR="00201D39" w:rsidRPr="00201D39">
        <w:rPr>
          <w:sz w:val="22"/>
          <w:szCs w:val="22"/>
          <w:lang w:val="ro-RO"/>
        </w:rPr>
        <w:t>în</w:t>
      </w:r>
      <w:r w:rsidRPr="00201D39">
        <w:rPr>
          <w:sz w:val="22"/>
          <w:szCs w:val="22"/>
          <w:lang w:val="ro-RO"/>
        </w:rPr>
        <w:t xml:space="preserve"> grupul țintă, modul de colaborare cu instituțiile locale, în principal cu școala, nevoi</w:t>
      </w:r>
      <w:r w:rsidR="00201D39" w:rsidRPr="00201D39">
        <w:rPr>
          <w:sz w:val="22"/>
          <w:szCs w:val="22"/>
          <w:lang w:val="ro-RO"/>
        </w:rPr>
        <w:t xml:space="preserve">le de formare a personalului.  </w:t>
      </w:r>
      <w:r w:rsidRPr="00201D39">
        <w:rPr>
          <w:sz w:val="22"/>
          <w:szCs w:val="22"/>
          <w:lang w:val="ro-RO"/>
        </w:rPr>
        <w:t>Al doilea instrument a fost Grila de evaluare cu privire la modul de aplicare a standardelor minime de calitate în centr</w:t>
      </w:r>
      <w:r w:rsidR="00201D39" w:rsidRPr="00201D39">
        <w:rPr>
          <w:sz w:val="22"/>
          <w:szCs w:val="22"/>
          <w:lang w:val="ro-RO"/>
        </w:rPr>
        <w:t>ele</w:t>
      </w:r>
      <w:r w:rsidRPr="00201D39">
        <w:rPr>
          <w:sz w:val="22"/>
          <w:szCs w:val="22"/>
          <w:lang w:val="ro-RO"/>
        </w:rPr>
        <w:t xml:space="preserve"> de zi </w:t>
      </w:r>
      <w:r w:rsidR="00201D39" w:rsidRPr="00201D39">
        <w:rPr>
          <w:sz w:val="22"/>
          <w:szCs w:val="22"/>
          <w:lang w:val="ro-RO"/>
        </w:rPr>
        <w:t>colaboratoare în</w:t>
      </w:r>
      <w:r w:rsidRPr="00201D39">
        <w:rPr>
          <w:sz w:val="22"/>
          <w:szCs w:val="22"/>
          <w:lang w:val="ro-RO"/>
        </w:rPr>
        <w:t xml:space="preserve"> proiectul VIP P</w:t>
      </w:r>
      <w:r w:rsidR="00201D39" w:rsidRPr="00201D39">
        <w:rPr>
          <w:sz w:val="22"/>
          <w:szCs w:val="22"/>
          <w:lang w:val="ro-RO"/>
        </w:rPr>
        <w:t xml:space="preserve">LUS. </w:t>
      </w:r>
    </w:p>
    <w:p w:rsidR="00201D39" w:rsidRPr="00201D39" w:rsidRDefault="00201D39" w:rsidP="00201D39">
      <w:pPr>
        <w:tabs>
          <w:tab w:val="left" w:pos="3360"/>
        </w:tabs>
        <w:rPr>
          <w:rFonts w:hint="eastAsia"/>
          <w:sz w:val="22"/>
          <w:szCs w:val="22"/>
          <w:lang w:val="ro-RO"/>
        </w:rPr>
      </w:pPr>
    </w:p>
    <w:p w:rsidR="00201D39" w:rsidRPr="00201D39" w:rsidRDefault="007A7127" w:rsidP="00201D39">
      <w:pPr>
        <w:tabs>
          <w:tab w:val="left" w:pos="3360"/>
        </w:tabs>
        <w:rPr>
          <w:rFonts w:hint="eastAsia"/>
          <w:sz w:val="22"/>
          <w:szCs w:val="22"/>
          <w:lang w:val="ro-RO"/>
        </w:rPr>
      </w:pPr>
      <w:r w:rsidRPr="00201D39">
        <w:rPr>
          <w:sz w:val="22"/>
          <w:szCs w:val="22"/>
          <w:lang w:val="ro-RO"/>
        </w:rPr>
        <w:t>Din di</w:t>
      </w:r>
      <w:r w:rsidR="00AE20CF">
        <w:rPr>
          <w:sz w:val="22"/>
          <w:szCs w:val="22"/>
          <w:lang w:val="ro-RO"/>
        </w:rPr>
        <w:t>s</w:t>
      </w:r>
      <w:r w:rsidRPr="00201D39">
        <w:rPr>
          <w:sz w:val="22"/>
          <w:szCs w:val="22"/>
          <w:lang w:val="ro-RO"/>
        </w:rPr>
        <w:t>cuţiile preliminare cu autoritățile administrației publice locale s-a detaşat concluzia că  un obiectiv permanent al fiecărei comunități locale este să se asigure că sunt oferite condițiile necesare promovării creșterii nivelului de viață, al fiecărui membru al acesteia.  De asemenea, este încurajată orice acțiune care să dezvolte sistemului de servicii sociale existent, în vederea asigurării accesibilităţii, transparenţei şi coerenţei sistemului în beneficiul persoanei ori familiei, aflată în situaţii specifice de vulnerabilitate sau de risc de excludere socială. Disponibilitatea ridicată a celor implicaţi, a susţinut devoltarea proiectului în parteneriat.</w:t>
      </w:r>
    </w:p>
    <w:p w:rsidR="00201D39" w:rsidRDefault="00201D39" w:rsidP="00201D39">
      <w:pPr>
        <w:tabs>
          <w:tab w:val="left" w:pos="3360"/>
        </w:tabs>
        <w:rPr>
          <w:rFonts w:hint="eastAsia"/>
          <w:sz w:val="22"/>
          <w:szCs w:val="22"/>
          <w:lang w:val="ro-RO"/>
        </w:rPr>
      </w:pPr>
    </w:p>
    <w:p w:rsidR="00AE20CF" w:rsidRPr="00AE20CF" w:rsidRDefault="00046460" w:rsidP="00AE20CF">
      <w:pPr>
        <w:tabs>
          <w:tab w:val="left" w:pos="3360"/>
        </w:tabs>
        <w:rPr>
          <w:rFonts w:hint="eastAsia"/>
          <w:sz w:val="22"/>
          <w:szCs w:val="22"/>
          <w:lang w:val="en-GB"/>
        </w:rPr>
      </w:pPr>
      <w:hyperlink r:id="rId8" w:history="1">
        <w:proofErr w:type="spellStart"/>
        <w:r w:rsidR="00AE20CF" w:rsidRPr="00D87549">
          <w:rPr>
            <w:rStyle w:val="Hyperlink"/>
            <w:color w:val="auto"/>
            <w:sz w:val="22"/>
            <w:szCs w:val="22"/>
            <w:u w:val="none"/>
            <w:lang w:val="en-GB"/>
          </w:rPr>
          <w:t>VIP_Plus</w:t>
        </w:r>
        <w:proofErr w:type="spellEnd"/>
      </w:hyperlink>
      <w:r w:rsidR="00AE20CF" w:rsidRPr="00D87549">
        <w:rPr>
          <w:sz w:val="22"/>
          <w:szCs w:val="22"/>
          <w:lang w:val="en-GB"/>
        </w:rPr>
        <w:t xml:space="preserve"> </w:t>
      </w:r>
      <w:proofErr w:type="spellStart"/>
      <w:r w:rsidR="00AE20CF" w:rsidRPr="00D87549">
        <w:rPr>
          <w:sz w:val="22"/>
          <w:szCs w:val="22"/>
          <w:lang w:val="en-GB"/>
        </w:rPr>
        <w:t>este</w:t>
      </w:r>
      <w:proofErr w:type="spellEnd"/>
      <w:r w:rsidR="00AE20CF" w:rsidRPr="00D87549">
        <w:rPr>
          <w:sz w:val="22"/>
          <w:szCs w:val="22"/>
          <w:lang w:val="en-GB"/>
        </w:rPr>
        <w:t xml:space="preserve"> </w:t>
      </w:r>
      <w:proofErr w:type="spellStart"/>
      <w:r w:rsidR="00AE20CF" w:rsidRPr="00D87549">
        <w:rPr>
          <w:sz w:val="22"/>
          <w:szCs w:val="22"/>
          <w:lang w:val="en-GB"/>
        </w:rPr>
        <w:t>finanțat</w:t>
      </w:r>
      <w:proofErr w:type="spellEnd"/>
      <w:r w:rsidR="00AE20CF" w:rsidRPr="00D87549">
        <w:rPr>
          <w:sz w:val="22"/>
          <w:szCs w:val="22"/>
          <w:lang w:val="en-GB"/>
        </w:rPr>
        <w:t xml:space="preserve"> </w:t>
      </w:r>
      <w:proofErr w:type="spellStart"/>
      <w:r w:rsidR="00AE20CF" w:rsidRPr="00D87549">
        <w:rPr>
          <w:sz w:val="22"/>
          <w:szCs w:val="22"/>
          <w:lang w:val="en-GB"/>
        </w:rPr>
        <w:t>prin</w:t>
      </w:r>
      <w:proofErr w:type="spellEnd"/>
      <w:r w:rsidR="00AE20CF" w:rsidRPr="00D87549">
        <w:rPr>
          <w:sz w:val="22"/>
          <w:szCs w:val="22"/>
          <w:lang w:val="en-GB"/>
        </w:rPr>
        <w:t xml:space="preserve"> </w:t>
      </w:r>
      <w:hyperlink r:id="rId9" w:history="1">
        <w:r w:rsidR="00AE20CF" w:rsidRPr="00D87549">
          <w:rPr>
            <w:rStyle w:val="Hyperlink"/>
            <w:color w:val="auto"/>
            <w:sz w:val="22"/>
            <w:szCs w:val="22"/>
            <w:u w:val="none"/>
            <w:lang w:val="en-GB"/>
          </w:rPr>
          <w:t>Granturile_SEE_2014_2021</w:t>
        </w:r>
      </w:hyperlink>
      <w:r w:rsidR="00AE20CF" w:rsidRPr="00AE20CF">
        <w:rPr>
          <w:sz w:val="22"/>
          <w:szCs w:val="22"/>
          <w:lang w:val="en-GB"/>
        </w:rPr>
        <w:t xml:space="preserve">/ </w:t>
      </w:r>
      <w:proofErr w:type="spellStart"/>
      <w:r w:rsidR="00AE20CF" w:rsidRPr="00AE20CF">
        <w:rPr>
          <w:sz w:val="22"/>
          <w:szCs w:val="22"/>
          <w:lang w:val="en-GB"/>
        </w:rPr>
        <w:t>Apel</w:t>
      </w:r>
      <w:proofErr w:type="spellEnd"/>
      <w:r w:rsidR="00AE20CF" w:rsidRPr="00AE20CF">
        <w:rPr>
          <w:sz w:val="22"/>
          <w:szCs w:val="22"/>
          <w:lang w:val="en-GB"/>
        </w:rPr>
        <w:t xml:space="preserve"> „</w:t>
      </w:r>
      <w:proofErr w:type="spellStart"/>
      <w:r w:rsidR="00AE20CF" w:rsidRPr="00AE20CF">
        <w:rPr>
          <w:sz w:val="22"/>
          <w:szCs w:val="22"/>
          <w:lang w:val="en-GB"/>
        </w:rPr>
        <w:t>Creșterea</w:t>
      </w:r>
      <w:proofErr w:type="spellEnd"/>
      <w:r w:rsidR="00AE20CF" w:rsidRPr="00AE20CF">
        <w:rPr>
          <w:sz w:val="22"/>
          <w:szCs w:val="22"/>
          <w:lang w:val="en-GB"/>
        </w:rPr>
        <w:t xml:space="preserve"> </w:t>
      </w:r>
      <w:proofErr w:type="spellStart"/>
      <w:r w:rsidR="00AE20CF" w:rsidRPr="00AE20CF">
        <w:rPr>
          <w:sz w:val="22"/>
          <w:szCs w:val="22"/>
          <w:lang w:val="en-GB"/>
        </w:rPr>
        <w:t>incluziunii</w:t>
      </w:r>
      <w:proofErr w:type="spellEnd"/>
      <w:r w:rsidR="00AE20CF" w:rsidRPr="00AE20CF">
        <w:rPr>
          <w:sz w:val="22"/>
          <w:szCs w:val="22"/>
          <w:lang w:val="en-GB"/>
        </w:rPr>
        <w:t xml:space="preserve"> </w:t>
      </w:r>
      <w:proofErr w:type="spellStart"/>
      <w:r w:rsidR="00AE20CF" w:rsidRPr="00AE20CF">
        <w:rPr>
          <w:sz w:val="22"/>
          <w:szCs w:val="22"/>
          <w:lang w:val="en-GB"/>
        </w:rPr>
        <w:t>și</w:t>
      </w:r>
      <w:proofErr w:type="spellEnd"/>
      <w:r w:rsidR="00AE20CF" w:rsidRPr="00AE20CF">
        <w:rPr>
          <w:sz w:val="22"/>
          <w:szCs w:val="22"/>
          <w:lang w:val="en-GB"/>
        </w:rPr>
        <w:t xml:space="preserve"> </w:t>
      </w:r>
      <w:proofErr w:type="spellStart"/>
      <w:r w:rsidR="00AE20CF" w:rsidRPr="00AE20CF">
        <w:rPr>
          <w:sz w:val="22"/>
          <w:szCs w:val="22"/>
          <w:lang w:val="en-GB"/>
        </w:rPr>
        <w:t>abilitarea</w:t>
      </w:r>
      <w:proofErr w:type="spellEnd"/>
      <w:r w:rsidR="00AE20CF" w:rsidRPr="00AE20CF">
        <w:rPr>
          <w:sz w:val="22"/>
          <w:szCs w:val="22"/>
          <w:lang w:val="en-GB"/>
        </w:rPr>
        <w:t xml:space="preserve"> </w:t>
      </w:r>
      <w:proofErr w:type="spellStart"/>
      <w:r w:rsidR="00AE20CF" w:rsidRPr="00AE20CF">
        <w:rPr>
          <w:sz w:val="22"/>
          <w:szCs w:val="22"/>
          <w:lang w:val="en-GB"/>
        </w:rPr>
        <w:t>romilor</w:t>
      </w:r>
      <w:proofErr w:type="spellEnd"/>
      <w:r w:rsidR="00AE20CF" w:rsidRPr="00AE20CF">
        <w:rPr>
          <w:sz w:val="22"/>
          <w:szCs w:val="22"/>
          <w:lang w:val="en-GB"/>
        </w:rPr>
        <w:t xml:space="preserve">”/ </w:t>
      </w:r>
      <w:proofErr w:type="spellStart"/>
      <w:r w:rsidR="00AE20CF" w:rsidRPr="00AE20CF">
        <w:rPr>
          <w:sz w:val="22"/>
          <w:szCs w:val="22"/>
          <w:lang w:val="en-GB"/>
        </w:rPr>
        <w:t>Alocarea</w:t>
      </w:r>
      <w:proofErr w:type="spellEnd"/>
      <w:r w:rsidR="00AE20CF" w:rsidRPr="00AE20CF">
        <w:rPr>
          <w:sz w:val="22"/>
          <w:szCs w:val="22"/>
          <w:lang w:val="en-GB"/>
        </w:rPr>
        <w:t xml:space="preserve"> </w:t>
      </w:r>
      <w:proofErr w:type="spellStart"/>
      <w:r w:rsidR="00AE20CF" w:rsidRPr="00AE20CF">
        <w:rPr>
          <w:sz w:val="22"/>
          <w:szCs w:val="22"/>
          <w:lang w:val="en-GB"/>
        </w:rPr>
        <w:t>tematica</w:t>
      </w:r>
      <w:proofErr w:type="spellEnd"/>
      <w:r w:rsidR="00AE20CF" w:rsidRPr="00AE20CF">
        <w:rPr>
          <w:sz w:val="22"/>
          <w:szCs w:val="22"/>
          <w:lang w:val="en-GB"/>
        </w:rPr>
        <w:t xml:space="preserve"> B </w:t>
      </w:r>
      <w:proofErr w:type="spellStart"/>
      <w:r w:rsidR="00AE20CF" w:rsidRPr="00AE20CF">
        <w:rPr>
          <w:sz w:val="22"/>
          <w:szCs w:val="22"/>
          <w:lang w:val="en-GB"/>
        </w:rPr>
        <w:t>Proiecte</w:t>
      </w:r>
      <w:proofErr w:type="spellEnd"/>
      <w:r w:rsidR="00AE20CF" w:rsidRPr="00AE20CF">
        <w:rPr>
          <w:sz w:val="22"/>
          <w:szCs w:val="22"/>
          <w:lang w:val="en-GB"/>
        </w:rPr>
        <w:t xml:space="preserve"> de </w:t>
      </w:r>
      <w:proofErr w:type="spellStart"/>
      <w:r w:rsidR="00AE20CF" w:rsidRPr="00AE20CF">
        <w:rPr>
          <w:sz w:val="22"/>
          <w:szCs w:val="22"/>
          <w:lang w:val="en-GB"/>
        </w:rPr>
        <w:t>dezvoltare</w:t>
      </w:r>
      <w:proofErr w:type="spellEnd"/>
      <w:r w:rsidR="00AE20CF" w:rsidRPr="00AE20CF">
        <w:rPr>
          <w:sz w:val="22"/>
          <w:szCs w:val="22"/>
          <w:lang w:val="en-GB"/>
        </w:rPr>
        <w:t xml:space="preserve"> a </w:t>
      </w:r>
      <w:proofErr w:type="spellStart"/>
      <w:r w:rsidR="00AE20CF" w:rsidRPr="00AE20CF">
        <w:rPr>
          <w:sz w:val="22"/>
          <w:szCs w:val="22"/>
          <w:lang w:val="en-GB"/>
        </w:rPr>
        <w:t>capacității</w:t>
      </w:r>
      <w:proofErr w:type="spellEnd"/>
      <w:r w:rsidR="00AE20CF" w:rsidRPr="00AE20CF">
        <w:rPr>
          <w:sz w:val="22"/>
          <w:szCs w:val="22"/>
          <w:lang w:val="en-GB"/>
        </w:rPr>
        <w:t xml:space="preserve"> </w:t>
      </w:r>
      <w:proofErr w:type="spellStart"/>
      <w:r w:rsidR="00AE20CF" w:rsidRPr="00AE20CF">
        <w:rPr>
          <w:sz w:val="22"/>
          <w:szCs w:val="22"/>
          <w:lang w:val="en-GB"/>
        </w:rPr>
        <w:t>centrelor</w:t>
      </w:r>
      <w:proofErr w:type="spellEnd"/>
      <w:r w:rsidR="00AE20CF" w:rsidRPr="00AE20CF">
        <w:rPr>
          <w:sz w:val="22"/>
          <w:szCs w:val="22"/>
          <w:lang w:val="en-GB"/>
        </w:rPr>
        <w:t xml:space="preserve"> </w:t>
      </w:r>
      <w:proofErr w:type="spellStart"/>
      <w:r w:rsidR="00AE20CF" w:rsidRPr="00AE20CF">
        <w:rPr>
          <w:sz w:val="22"/>
          <w:szCs w:val="22"/>
          <w:lang w:val="en-GB"/>
        </w:rPr>
        <w:t>educaționale</w:t>
      </w:r>
      <w:proofErr w:type="spellEnd"/>
      <w:r w:rsidR="00AE20CF" w:rsidRPr="00AE20CF">
        <w:rPr>
          <w:sz w:val="22"/>
          <w:szCs w:val="22"/>
          <w:lang w:val="en-GB"/>
        </w:rPr>
        <w:t xml:space="preserve"> / after-school/de </w:t>
      </w:r>
      <w:proofErr w:type="spellStart"/>
      <w:r w:rsidR="00AE20CF" w:rsidRPr="00AE20CF">
        <w:rPr>
          <w:sz w:val="22"/>
          <w:szCs w:val="22"/>
          <w:lang w:val="en-GB"/>
        </w:rPr>
        <w:t>zi</w:t>
      </w:r>
      <w:proofErr w:type="spellEnd"/>
      <w:r w:rsidR="00AE20CF" w:rsidRPr="00AE20CF">
        <w:rPr>
          <w:sz w:val="22"/>
          <w:szCs w:val="22"/>
          <w:lang w:val="en-GB"/>
        </w:rPr>
        <w:t xml:space="preserve"> </w:t>
      </w:r>
      <w:proofErr w:type="spellStart"/>
      <w:r w:rsidR="00AE20CF" w:rsidRPr="00AE20CF">
        <w:rPr>
          <w:sz w:val="22"/>
          <w:szCs w:val="22"/>
          <w:lang w:val="en-GB"/>
        </w:rPr>
        <w:t>existente</w:t>
      </w:r>
      <w:proofErr w:type="spellEnd"/>
      <w:r w:rsidR="00AE20CF" w:rsidRPr="00AE20CF">
        <w:rPr>
          <w:sz w:val="22"/>
          <w:szCs w:val="22"/>
          <w:lang w:val="en-GB"/>
        </w:rPr>
        <w:t xml:space="preserve">, care </w:t>
      </w:r>
      <w:proofErr w:type="spellStart"/>
      <w:r w:rsidR="00AE20CF" w:rsidRPr="00AE20CF">
        <w:rPr>
          <w:sz w:val="22"/>
          <w:szCs w:val="22"/>
          <w:lang w:val="en-GB"/>
        </w:rPr>
        <w:t>lucrează</w:t>
      </w:r>
      <w:proofErr w:type="spellEnd"/>
      <w:r w:rsidR="00AE20CF" w:rsidRPr="00AE20CF">
        <w:rPr>
          <w:sz w:val="22"/>
          <w:szCs w:val="22"/>
          <w:lang w:val="en-GB"/>
        </w:rPr>
        <w:t xml:space="preserve"> cu un </w:t>
      </w:r>
      <w:proofErr w:type="spellStart"/>
      <w:r w:rsidR="00AE20CF" w:rsidRPr="00AE20CF">
        <w:rPr>
          <w:sz w:val="22"/>
          <w:szCs w:val="22"/>
          <w:lang w:val="en-GB"/>
        </w:rPr>
        <w:t>procentaj</w:t>
      </w:r>
      <w:proofErr w:type="spellEnd"/>
      <w:r w:rsidR="00AE20CF" w:rsidRPr="00AE20CF">
        <w:rPr>
          <w:sz w:val="22"/>
          <w:szCs w:val="22"/>
          <w:lang w:val="en-GB"/>
        </w:rPr>
        <w:t xml:space="preserve"> </w:t>
      </w:r>
      <w:proofErr w:type="spellStart"/>
      <w:r w:rsidR="00AE20CF" w:rsidRPr="00AE20CF">
        <w:rPr>
          <w:sz w:val="22"/>
          <w:szCs w:val="22"/>
          <w:lang w:val="en-GB"/>
        </w:rPr>
        <w:t>ridicat</w:t>
      </w:r>
      <w:proofErr w:type="spellEnd"/>
      <w:r w:rsidR="00AE20CF" w:rsidRPr="00AE20CF">
        <w:rPr>
          <w:sz w:val="22"/>
          <w:szCs w:val="22"/>
          <w:lang w:val="en-GB"/>
        </w:rPr>
        <w:t xml:space="preserve"> de </w:t>
      </w:r>
      <w:proofErr w:type="spellStart"/>
      <w:r w:rsidR="00AE20CF" w:rsidRPr="00AE20CF">
        <w:rPr>
          <w:sz w:val="22"/>
          <w:szCs w:val="22"/>
          <w:lang w:val="en-GB"/>
        </w:rPr>
        <w:t>romi</w:t>
      </w:r>
      <w:proofErr w:type="spellEnd"/>
      <w:r w:rsidR="00AE20CF" w:rsidRPr="00AE20CF">
        <w:rPr>
          <w:sz w:val="22"/>
          <w:szCs w:val="22"/>
          <w:lang w:val="en-GB"/>
        </w:rPr>
        <w:t>.</w:t>
      </w:r>
    </w:p>
    <w:p w:rsidR="00201D39" w:rsidRPr="00AE20CF" w:rsidRDefault="00AE20CF" w:rsidP="00201D39">
      <w:pPr>
        <w:tabs>
          <w:tab w:val="left" w:pos="3360"/>
        </w:tabs>
        <w:rPr>
          <w:rFonts w:hint="eastAsia"/>
          <w:sz w:val="22"/>
          <w:szCs w:val="22"/>
        </w:rPr>
      </w:pPr>
      <w:proofErr w:type="spellStart"/>
      <w:r w:rsidRPr="00AE20CF">
        <w:rPr>
          <w:sz w:val="22"/>
          <w:szCs w:val="22"/>
        </w:rPr>
        <w:t>Proiectul</w:t>
      </w:r>
      <w:proofErr w:type="spellEnd"/>
      <w:r w:rsidRPr="00AE20CF">
        <w:rPr>
          <w:sz w:val="22"/>
          <w:szCs w:val="22"/>
        </w:rPr>
        <w:t xml:space="preserve"> </w:t>
      </w:r>
      <w:proofErr w:type="spellStart"/>
      <w:r w:rsidRPr="00AE20CF">
        <w:rPr>
          <w:sz w:val="22"/>
          <w:szCs w:val="22"/>
        </w:rPr>
        <w:t>beneficiază</w:t>
      </w:r>
      <w:proofErr w:type="spellEnd"/>
      <w:r w:rsidRPr="00AE20CF">
        <w:rPr>
          <w:sz w:val="22"/>
          <w:szCs w:val="22"/>
        </w:rPr>
        <w:t xml:space="preserve"> de </w:t>
      </w:r>
      <w:proofErr w:type="gramStart"/>
      <w:r w:rsidRPr="00AE20CF">
        <w:rPr>
          <w:sz w:val="22"/>
          <w:szCs w:val="22"/>
        </w:rPr>
        <w:t>un</w:t>
      </w:r>
      <w:proofErr w:type="gramEnd"/>
      <w:r w:rsidRPr="00AE20CF">
        <w:rPr>
          <w:sz w:val="22"/>
          <w:szCs w:val="22"/>
        </w:rPr>
        <w:t xml:space="preserve"> grant </w:t>
      </w:r>
      <w:proofErr w:type="spellStart"/>
      <w:r w:rsidRPr="00AE20CF">
        <w:rPr>
          <w:sz w:val="22"/>
          <w:szCs w:val="22"/>
        </w:rPr>
        <w:t>în</w:t>
      </w:r>
      <w:proofErr w:type="spellEnd"/>
      <w:r w:rsidRPr="00AE20CF">
        <w:rPr>
          <w:sz w:val="22"/>
          <w:szCs w:val="22"/>
        </w:rPr>
        <w:t xml:space="preserve"> </w:t>
      </w:r>
      <w:proofErr w:type="spellStart"/>
      <w:r w:rsidRPr="00AE20CF">
        <w:rPr>
          <w:sz w:val="22"/>
          <w:szCs w:val="22"/>
        </w:rPr>
        <w:t>valoare</w:t>
      </w:r>
      <w:proofErr w:type="spellEnd"/>
      <w:r w:rsidRPr="00AE20CF">
        <w:rPr>
          <w:sz w:val="22"/>
          <w:szCs w:val="22"/>
        </w:rPr>
        <w:t xml:space="preserve"> de € 954.209, </w:t>
      </w:r>
      <w:proofErr w:type="spellStart"/>
      <w:r w:rsidRPr="00AE20CF">
        <w:rPr>
          <w:sz w:val="22"/>
          <w:szCs w:val="22"/>
        </w:rPr>
        <w:t>oferit</w:t>
      </w:r>
      <w:proofErr w:type="spellEnd"/>
      <w:r w:rsidRPr="00AE20CF">
        <w:rPr>
          <w:sz w:val="22"/>
          <w:szCs w:val="22"/>
        </w:rPr>
        <w:t xml:space="preserve"> de </w:t>
      </w:r>
      <w:proofErr w:type="spellStart"/>
      <w:r w:rsidRPr="00AE20CF">
        <w:rPr>
          <w:sz w:val="22"/>
          <w:szCs w:val="22"/>
        </w:rPr>
        <w:t>Islanda</w:t>
      </w:r>
      <w:proofErr w:type="spellEnd"/>
      <w:r w:rsidRPr="00AE20CF">
        <w:rPr>
          <w:sz w:val="22"/>
          <w:szCs w:val="22"/>
        </w:rPr>
        <w:t xml:space="preserve">, Liechtenstein </w:t>
      </w:r>
      <w:proofErr w:type="spellStart"/>
      <w:r w:rsidRPr="00AE20CF">
        <w:rPr>
          <w:sz w:val="22"/>
          <w:szCs w:val="22"/>
        </w:rPr>
        <w:t>și</w:t>
      </w:r>
      <w:proofErr w:type="spellEnd"/>
      <w:r w:rsidRPr="00AE20CF">
        <w:rPr>
          <w:sz w:val="22"/>
          <w:szCs w:val="22"/>
        </w:rPr>
        <w:t xml:space="preserve"> </w:t>
      </w:r>
      <w:proofErr w:type="spellStart"/>
      <w:r w:rsidRPr="00AE20CF">
        <w:rPr>
          <w:sz w:val="22"/>
          <w:szCs w:val="22"/>
        </w:rPr>
        <w:t>Norvegia</w:t>
      </w:r>
      <w:proofErr w:type="spellEnd"/>
      <w:r w:rsidRPr="00AE20CF">
        <w:rPr>
          <w:sz w:val="22"/>
          <w:szCs w:val="22"/>
        </w:rPr>
        <w:t xml:space="preserve"> </w:t>
      </w:r>
      <w:proofErr w:type="spellStart"/>
      <w:r w:rsidRPr="00AE20CF">
        <w:rPr>
          <w:sz w:val="22"/>
          <w:szCs w:val="22"/>
        </w:rPr>
        <w:t>prin</w:t>
      </w:r>
      <w:proofErr w:type="spellEnd"/>
      <w:r w:rsidRPr="00AE20CF">
        <w:rPr>
          <w:sz w:val="22"/>
          <w:szCs w:val="22"/>
        </w:rPr>
        <w:t xml:space="preserve"> </w:t>
      </w:r>
      <w:proofErr w:type="spellStart"/>
      <w:r w:rsidRPr="00AE20CF">
        <w:rPr>
          <w:sz w:val="22"/>
          <w:szCs w:val="22"/>
        </w:rPr>
        <w:t>Granturile</w:t>
      </w:r>
      <w:proofErr w:type="spellEnd"/>
      <w:r w:rsidRPr="00AE20CF">
        <w:rPr>
          <w:sz w:val="22"/>
          <w:szCs w:val="22"/>
        </w:rPr>
        <w:t xml:space="preserve"> SEE </w:t>
      </w:r>
      <w:proofErr w:type="spellStart"/>
      <w:r w:rsidRPr="00AE20CF">
        <w:rPr>
          <w:sz w:val="22"/>
          <w:szCs w:val="22"/>
        </w:rPr>
        <w:t>în</w:t>
      </w:r>
      <w:proofErr w:type="spellEnd"/>
      <w:r w:rsidRPr="00AE20CF">
        <w:rPr>
          <w:sz w:val="22"/>
          <w:szCs w:val="22"/>
        </w:rPr>
        <w:t xml:space="preserve"> </w:t>
      </w:r>
      <w:proofErr w:type="spellStart"/>
      <w:r w:rsidRPr="00AE20CF">
        <w:rPr>
          <w:sz w:val="22"/>
          <w:szCs w:val="22"/>
        </w:rPr>
        <w:t>cadrul</w:t>
      </w:r>
      <w:proofErr w:type="spellEnd"/>
      <w:r w:rsidRPr="00AE20CF">
        <w:rPr>
          <w:sz w:val="22"/>
          <w:szCs w:val="22"/>
        </w:rPr>
        <w:t xml:space="preserve"> </w:t>
      </w:r>
      <w:proofErr w:type="spellStart"/>
      <w:r w:rsidRPr="00AE20CF">
        <w:rPr>
          <w:sz w:val="22"/>
          <w:szCs w:val="22"/>
        </w:rPr>
        <w:t>Programului</w:t>
      </w:r>
      <w:proofErr w:type="spellEnd"/>
      <w:r w:rsidRPr="00AE20CF">
        <w:rPr>
          <w:sz w:val="22"/>
          <w:szCs w:val="22"/>
        </w:rPr>
        <w:t xml:space="preserve"> </w:t>
      </w:r>
      <w:proofErr w:type="spellStart"/>
      <w:r w:rsidRPr="00AE20CF">
        <w:rPr>
          <w:sz w:val="22"/>
          <w:szCs w:val="22"/>
        </w:rPr>
        <w:t>Dezvoltare</w:t>
      </w:r>
      <w:proofErr w:type="spellEnd"/>
      <w:r w:rsidRPr="00AE20CF">
        <w:rPr>
          <w:sz w:val="22"/>
          <w:szCs w:val="22"/>
        </w:rPr>
        <w:t xml:space="preserve"> </w:t>
      </w:r>
      <w:proofErr w:type="spellStart"/>
      <w:r w:rsidRPr="00AE20CF">
        <w:rPr>
          <w:sz w:val="22"/>
          <w:szCs w:val="22"/>
        </w:rPr>
        <w:t>Locală</w:t>
      </w:r>
      <w:proofErr w:type="spellEnd"/>
      <w:r w:rsidRPr="00AE20CF">
        <w:rPr>
          <w:sz w:val="22"/>
          <w:szCs w:val="22"/>
        </w:rPr>
        <w:t>.</w:t>
      </w:r>
    </w:p>
    <w:p w:rsidR="00201D39" w:rsidRPr="00201D39" w:rsidRDefault="00201D39" w:rsidP="00201D39">
      <w:pPr>
        <w:tabs>
          <w:tab w:val="left" w:pos="3360"/>
        </w:tabs>
        <w:rPr>
          <w:rFonts w:hint="eastAsia"/>
          <w:sz w:val="22"/>
          <w:szCs w:val="22"/>
          <w:lang w:val="en-GB"/>
        </w:rPr>
      </w:pPr>
      <w:proofErr w:type="spellStart"/>
      <w:r w:rsidRPr="00201D39">
        <w:rPr>
          <w:bCs/>
          <w:sz w:val="22"/>
          <w:szCs w:val="22"/>
          <w:lang w:val="en-GB"/>
        </w:rPr>
        <w:t>Durata</w:t>
      </w:r>
      <w:proofErr w:type="spellEnd"/>
      <w:r w:rsidRPr="00201D39">
        <w:rPr>
          <w:bCs/>
          <w:sz w:val="22"/>
          <w:szCs w:val="22"/>
          <w:lang w:val="en-GB"/>
        </w:rPr>
        <w:t xml:space="preserve"> </w:t>
      </w:r>
      <w:proofErr w:type="spellStart"/>
      <w:r w:rsidRPr="00201D39">
        <w:rPr>
          <w:bCs/>
          <w:sz w:val="22"/>
          <w:szCs w:val="22"/>
          <w:lang w:val="en-GB"/>
        </w:rPr>
        <w:t>implementarii</w:t>
      </w:r>
      <w:proofErr w:type="spellEnd"/>
      <w:r w:rsidRPr="00201D39">
        <w:rPr>
          <w:bCs/>
          <w:sz w:val="22"/>
          <w:szCs w:val="22"/>
          <w:lang w:val="en-GB"/>
        </w:rPr>
        <w:t xml:space="preserve">: 24 </w:t>
      </w:r>
      <w:proofErr w:type="spellStart"/>
      <w:r w:rsidRPr="00201D39">
        <w:rPr>
          <w:bCs/>
          <w:sz w:val="22"/>
          <w:szCs w:val="22"/>
          <w:lang w:val="en-GB"/>
        </w:rPr>
        <w:t>luni</w:t>
      </w:r>
      <w:proofErr w:type="spellEnd"/>
      <w:r w:rsidRPr="00201D39">
        <w:rPr>
          <w:bCs/>
          <w:sz w:val="22"/>
          <w:szCs w:val="22"/>
          <w:lang w:val="en-GB"/>
        </w:rPr>
        <w:t xml:space="preserve">, </w:t>
      </w:r>
      <w:proofErr w:type="spellStart"/>
      <w:r w:rsidRPr="00201D39">
        <w:rPr>
          <w:bCs/>
          <w:sz w:val="22"/>
          <w:szCs w:val="22"/>
          <w:lang w:val="en-GB"/>
        </w:rPr>
        <w:t>începând</w:t>
      </w:r>
      <w:proofErr w:type="spellEnd"/>
      <w:r w:rsidRPr="00201D39">
        <w:rPr>
          <w:bCs/>
          <w:sz w:val="22"/>
          <w:szCs w:val="22"/>
          <w:lang w:val="en-GB"/>
        </w:rPr>
        <w:t xml:space="preserve"> cu data </w:t>
      </w:r>
      <w:proofErr w:type="spellStart"/>
      <w:r w:rsidRPr="00201D39">
        <w:rPr>
          <w:bCs/>
          <w:sz w:val="22"/>
          <w:szCs w:val="22"/>
          <w:lang w:val="en-GB"/>
        </w:rPr>
        <w:t>de</w:t>
      </w:r>
      <w:proofErr w:type="spellEnd"/>
      <w:r w:rsidRPr="00201D39">
        <w:rPr>
          <w:bCs/>
          <w:sz w:val="22"/>
          <w:szCs w:val="22"/>
          <w:lang w:val="en-GB"/>
        </w:rPr>
        <w:t xml:space="preserve"> 01.01.2021.</w:t>
      </w:r>
    </w:p>
    <w:p w:rsidR="00201D39" w:rsidRPr="00201D39" w:rsidRDefault="00201D39" w:rsidP="00201D39">
      <w:pPr>
        <w:tabs>
          <w:tab w:val="left" w:pos="3360"/>
        </w:tabs>
        <w:rPr>
          <w:rFonts w:hint="eastAsia"/>
          <w:sz w:val="22"/>
          <w:szCs w:val="22"/>
          <w:lang w:val="en-GB"/>
        </w:rPr>
      </w:pPr>
    </w:p>
    <w:p w:rsidR="004868E9" w:rsidRPr="00550BCA" w:rsidRDefault="004868E9" w:rsidP="004868E9">
      <w:pPr>
        <w:tabs>
          <w:tab w:val="left" w:pos="3360"/>
        </w:tabs>
        <w:jc w:val="center"/>
        <w:rPr>
          <w:rFonts w:hint="eastAsia"/>
          <w:sz w:val="22"/>
          <w:szCs w:val="22"/>
          <w:lang w:val="en-GB"/>
        </w:rPr>
      </w:pPr>
      <w:bookmarkStart w:id="0" w:name="_GoBack"/>
      <w:bookmarkEnd w:id="0"/>
    </w:p>
    <w:sectPr w:rsidR="004868E9" w:rsidRPr="00550BCA">
      <w:headerReference w:type="default" r:id="rId10"/>
      <w:footerReference w:type="default" r:id="rId11"/>
      <w:pgSz w:w="11909" w:h="16834"/>
      <w:pgMar w:top="804" w:right="360" w:bottom="804" w:left="360" w:header="245" w:footer="245" w:gutter="0"/>
      <w:cols w:space="720"/>
      <w:formProt w:val="0"/>
      <w:docGrid w:linePitch="600" w:charSpace="32768"/>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046460" w:rsidRDefault="00046460">
      <w:pPr>
        <w:rPr>
          <w:rFonts w:hint="eastAsia"/>
        </w:rPr>
      </w:pPr>
      <w:r>
        <w:separator/>
      </w:r>
    </w:p>
  </w:endnote>
  <w:endnote w:type="continuationSeparator" w:id="0">
    <w:p w:rsidR="00046460" w:rsidRDefault="00046460">
      <w:pPr>
        <w:rPr>
          <w:rFonts w:hint="eastAsia"/>
        </w:rPr>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Liberation Serif">
    <w:altName w:val="Times New Roman"/>
    <w:charset w:val="00"/>
    <w:family w:val="roman"/>
    <w:pitch w:val="variable"/>
  </w:font>
  <w:font w:name="SimSun">
    <w:altName w:val="宋体"/>
    <w:panose1 w:val="02010600030101010101"/>
    <w:charset w:val="86"/>
    <w:family w:val="auto"/>
    <w:pitch w:val="variable"/>
    <w:sig w:usb0="00000003" w:usb1="288F0000" w:usb2="00000016" w:usb3="00000000" w:csb0="00040001" w:csb1="00000000"/>
  </w:font>
  <w:font w:name="Mangal">
    <w:altName w:val="Courier New"/>
    <w:panose1 w:val="00000400000000000000"/>
    <w:charset w:val="01"/>
    <w:family w:val="roman"/>
    <w:notTrueType/>
    <w:pitch w:val="variable"/>
    <w:sig w:usb0="00002000" w:usb1="00000000" w:usb2="00000000" w:usb3="00000000" w:csb0="00000000" w:csb1="00000000"/>
  </w:font>
  <w:font w:name="Liberation Sans">
    <w:altName w:val="Arial"/>
    <w:charset w:val="00"/>
    <w:family w:val="swiss"/>
    <w:pitch w:val="variable"/>
  </w:font>
  <w:font w:name="Microsoft YaHei">
    <w:panose1 w:val="020B0503020204020204"/>
    <w:charset w:val="86"/>
    <w:family w:val="swiss"/>
    <w:pitch w:val="variable"/>
    <w:sig w:usb0="80000287" w:usb1="2ACF3C50" w:usb2="00000016" w:usb3="00000000" w:csb0="0004001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149CB" w:rsidRDefault="002149CB">
    <w:pPr>
      <w:pStyle w:val="Footer"/>
      <w:rPr>
        <w:rFonts w:hint="eastAsia"/>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046460" w:rsidRDefault="00046460">
      <w:pPr>
        <w:rPr>
          <w:rFonts w:hint="eastAsia"/>
        </w:rPr>
      </w:pPr>
      <w:r>
        <w:separator/>
      </w:r>
    </w:p>
  </w:footnote>
  <w:footnote w:type="continuationSeparator" w:id="0">
    <w:p w:rsidR="00046460" w:rsidRDefault="00046460">
      <w:pPr>
        <w:rPr>
          <w:rFonts w:hint="eastAsia"/>
        </w:rPr>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149CB" w:rsidRDefault="00F8715B">
    <w:pPr>
      <w:pStyle w:val="Header"/>
      <w:rPr>
        <w:rFonts w:hint="eastAsia"/>
      </w:rPr>
    </w:pPr>
    <w:r>
      <w:rPr>
        <w:noProof/>
        <w:lang w:val="en-GB" w:eastAsia="en-GB" w:bidi="ar-SA"/>
      </w:rPr>
      <w:drawing>
        <wp:anchor distT="0" distB="0" distL="0" distR="0" simplePos="0" relativeHeight="2" behindDoc="0" locked="0" layoutInCell="1" allowOverlap="1">
          <wp:simplePos x="0" y="0"/>
          <wp:positionH relativeFrom="column">
            <wp:align>center</wp:align>
          </wp:positionH>
          <wp:positionV relativeFrom="paragraph">
            <wp:posOffset>-22225</wp:posOffset>
          </wp:positionV>
          <wp:extent cx="7105015" cy="765810"/>
          <wp:effectExtent l="0" t="0" r="0" b="0"/>
          <wp:wrapSquare wrapText="largest"/>
          <wp:docPr id="1" name="Image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2"/>
                  <pic:cNvPicPr>
                    <a:picLocks noChangeAspect="1" noChangeArrowheads="1"/>
                  </pic:cNvPicPr>
                </pic:nvPicPr>
                <pic:blipFill>
                  <a:blip r:embed="rId1"/>
                  <a:stretch>
                    <a:fillRect/>
                  </a:stretch>
                </pic:blipFill>
                <pic:spPr bwMode="auto">
                  <a:xfrm>
                    <a:off x="0" y="0"/>
                    <a:ext cx="7105015" cy="765810"/>
                  </a:xfrm>
                  <a:prstGeom prst="rect">
                    <a:avLst/>
                  </a:prstGeom>
                </pic:spPr>
              </pic:pic>
            </a:graphicData>
          </a:graphic>
        </wp:anchor>
      </w:drawing>
    </w:r>
    <w:r>
      <w:rPr>
        <w:noProof/>
        <w:lang w:val="en-GB" w:eastAsia="en-GB" w:bidi="ar-SA"/>
      </w:rPr>
      <w:drawing>
        <wp:anchor distT="0" distB="0" distL="0" distR="0" simplePos="0" relativeHeight="3" behindDoc="0" locked="0" layoutInCell="1" allowOverlap="1">
          <wp:simplePos x="0" y="0"/>
          <wp:positionH relativeFrom="column">
            <wp:posOffset>0</wp:posOffset>
          </wp:positionH>
          <wp:positionV relativeFrom="paragraph">
            <wp:posOffset>8809990</wp:posOffset>
          </wp:positionV>
          <wp:extent cx="7105015" cy="1495425"/>
          <wp:effectExtent l="0" t="0" r="0" b="0"/>
          <wp:wrapSquare wrapText="largest"/>
          <wp:docPr id="2" name="Image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
                  <pic:cNvPicPr>
                    <a:picLocks noChangeAspect="1" noChangeArrowheads="1"/>
                  </pic:cNvPicPr>
                </pic:nvPicPr>
                <pic:blipFill>
                  <a:blip r:embed="rId2"/>
                  <a:stretch>
                    <a:fillRect/>
                  </a:stretch>
                </pic:blipFill>
                <pic:spPr bwMode="auto">
                  <a:xfrm>
                    <a:off x="0" y="0"/>
                    <a:ext cx="7105015" cy="1495425"/>
                  </a:xfrm>
                  <a:prstGeom prst="rect">
                    <a:avLst/>
                  </a:prstGeom>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3BA7831"/>
    <w:multiLevelType w:val="hybridMultilevel"/>
    <w:tmpl w:val="8B0248A4"/>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nsid w:val="4E4C0CF8"/>
    <w:multiLevelType w:val="hybridMultilevel"/>
    <w:tmpl w:val="699882AE"/>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nsid w:val="503F3B05"/>
    <w:multiLevelType w:val="hybridMultilevel"/>
    <w:tmpl w:val="CD3AE290"/>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nsid w:val="67D76931"/>
    <w:multiLevelType w:val="hybridMultilevel"/>
    <w:tmpl w:val="87680E76"/>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2"/>
  </w:num>
  <w:num w:numId="2">
    <w:abstractNumId w:val="0"/>
  </w:num>
  <w:num w:numId="3">
    <w:abstractNumId w:val="1"/>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9"/>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149CB"/>
    <w:rsid w:val="00046460"/>
    <w:rsid w:val="000E070F"/>
    <w:rsid w:val="00201D39"/>
    <w:rsid w:val="002149CB"/>
    <w:rsid w:val="003A335E"/>
    <w:rsid w:val="003B1527"/>
    <w:rsid w:val="003F5E65"/>
    <w:rsid w:val="004868E9"/>
    <w:rsid w:val="00550BCA"/>
    <w:rsid w:val="006D67C3"/>
    <w:rsid w:val="007A7127"/>
    <w:rsid w:val="007C1389"/>
    <w:rsid w:val="009C3201"/>
    <w:rsid w:val="00AE20CF"/>
    <w:rsid w:val="00B01162"/>
    <w:rsid w:val="00B071C2"/>
    <w:rsid w:val="00B5676D"/>
    <w:rsid w:val="00D87549"/>
    <w:rsid w:val="00DC79DC"/>
    <w:rsid w:val="00E70BD0"/>
    <w:rsid w:val="00F8715B"/>
    <w:rsid w:val="00FA58A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Liberation Serif" w:eastAsia="SimSun" w:hAnsi="Liberation Serif" w:cs="Mangal"/>
        <w:kern w:val="2"/>
        <w:sz w:val="24"/>
        <w:szCs w:val="24"/>
        <w:lang w:val="en-US" w:eastAsia="zh-CN" w:bidi="hi-IN"/>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Heading">
    <w:name w:val="Heading"/>
    <w:basedOn w:val="Normal"/>
    <w:next w:val="BodyText"/>
    <w:qFormat/>
    <w:pPr>
      <w:keepNext/>
      <w:spacing w:before="240" w:after="120"/>
    </w:pPr>
    <w:rPr>
      <w:rFonts w:ascii="Liberation Sans" w:eastAsia="Microsoft YaHei" w:hAnsi="Liberation Sans"/>
      <w:sz w:val="28"/>
      <w:szCs w:val="28"/>
    </w:rPr>
  </w:style>
  <w:style w:type="paragraph" w:styleId="BodyText">
    <w:name w:val="Body Text"/>
    <w:basedOn w:val="Normal"/>
    <w:pPr>
      <w:spacing w:after="140" w:line="288" w:lineRule="auto"/>
    </w:pPr>
  </w:style>
  <w:style w:type="paragraph" w:styleId="List">
    <w:name w:val="List"/>
    <w:basedOn w:val="BodyText"/>
  </w:style>
  <w:style w:type="paragraph" w:styleId="Caption">
    <w:name w:val="caption"/>
    <w:basedOn w:val="Normal"/>
    <w:qFormat/>
    <w:pPr>
      <w:suppressLineNumbers/>
      <w:spacing w:before="120" w:after="120"/>
    </w:pPr>
    <w:rPr>
      <w:i/>
      <w:iCs/>
    </w:rPr>
  </w:style>
  <w:style w:type="paragraph" w:customStyle="1" w:styleId="Index">
    <w:name w:val="Index"/>
    <w:basedOn w:val="Normal"/>
    <w:qFormat/>
    <w:pPr>
      <w:suppressLineNumbers/>
    </w:pPr>
  </w:style>
  <w:style w:type="paragraph" w:styleId="Header">
    <w:name w:val="header"/>
    <w:basedOn w:val="Normal"/>
    <w:pPr>
      <w:suppressLineNumbers/>
      <w:tabs>
        <w:tab w:val="center" w:pos="5594"/>
        <w:tab w:val="right" w:pos="11189"/>
      </w:tabs>
    </w:pPr>
  </w:style>
  <w:style w:type="paragraph" w:styleId="Footer">
    <w:name w:val="footer"/>
    <w:basedOn w:val="Normal"/>
    <w:pPr>
      <w:suppressLineNumbers/>
      <w:tabs>
        <w:tab w:val="center" w:pos="5594"/>
        <w:tab w:val="right" w:pos="11189"/>
      </w:tabs>
    </w:pPr>
  </w:style>
  <w:style w:type="character" w:styleId="Hyperlink">
    <w:name w:val="Hyperlink"/>
    <w:basedOn w:val="DefaultParagraphFont"/>
    <w:uiPriority w:val="99"/>
    <w:unhideWhenUsed/>
    <w:rsid w:val="004868E9"/>
    <w:rPr>
      <w:color w:val="0000FF" w:themeColor="hyperlink"/>
      <w:u w:val="single"/>
    </w:rPr>
  </w:style>
  <w:style w:type="paragraph" w:styleId="BalloonText">
    <w:name w:val="Balloon Text"/>
    <w:basedOn w:val="Normal"/>
    <w:link w:val="BalloonTextChar"/>
    <w:uiPriority w:val="99"/>
    <w:semiHidden/>
    <w:unhideWhenUsed/>
    <w:rsid w:val="004868E9"/>
    <w:rPr>
      <w:rFonts w:ascii="Tahoma" w:hAnsi="Tahoma"/>
      <w:sz w:val="16"/>
      <w:szCs w:val="14"/>
    </w:rPr>
  </w:style>
  <w:style w:type="character" w:customStyle="1" w:styleId="BalloonTextChar">
    <w:name w:val="Balloon Text Char"/>
    <w:basedOn w:val="DefaultParagraphFont"/>
    <w:link w:val="BalloonText"/>
    <w:uiPriority w:val="99"/>
    <w:semiHidden/>
    <w:rsid w:val="004868E9"/>
    <w:rPr>
      <w:rFonts w:ascii="Tahoma" w:hAnsi="Tahoma"/>
      <w:sz w:val="16"/>
      <w:szCs w:val="14"/>
    </w:rPr>
  </w:style>
  <w:style w:type="paragraph" w:styleId="ListParagraph">
    <w:name w:val="List Paragraph"/>
    <w:basedOn w:val="Normal"/>
    <w:uiPriority w:val="34"/>
    <w:qFormat/>
    <w:rsid w:val="00550BCA"/>
    <w:pPr>
      <w:ind w:left="720"/>
      <w:contextualSpacing/>
    </w:pPr>
    <w:rPr>
      <w:szCs w:val="21"/>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Liberation Serif" w:eastAsia="SimSun" w:hAnsi="Liberation Serif" w:cs="Mangal"/>
        <w:kern w:val="2"/>
        <w:sz w:val="24"/>
        <w:szCs w:val="24"/>
        <w:lang w:val="en-US" w:eastAsia="zh-CN" w:bidi="hi-IN"/>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Heading">
    <w:name w:val="Heading"/>
    <w:basedOn w:val="Normal"/>
    <w:next w:val="BodyText"/>
    <w:qFormat/>
    <w:pPr>
      <w:keepNext/>
      <w:spacing w:before="240" w:after="120"/>
    </w:pPr>
    <w:rPr>
      <w:rFonts w:ascii="Liberation Sans" w:eastAsia="Microsoft YaHei" w:hAnsi="Liberation Sans"/>
      <w:sz w:val="28"/>
      <w:szCs w:val="28"/>
    </w:rPr>
  </w:style>
  <w:style w:type="paragraph" w:styleId="BodyText">
    <w:name w:val="Body Text"/>
    <w:basedOn w:val="Normal"/>
    <w:pPr>
      <w:spacing w:after="140" w:line="288" w:lineRule="auto"/>
    </w:pPr>
  </w:style>
  <w:style w:type="paragraph" w:styleId="List">
    <w:name w:val="List"/>
    <w:basedOn w:val="BodyText"/>
  </w:style>
  <w:style w:type="paragraph" w:styleId="Caption">
    <w:name w:val="caption"/>
    <w:basedOn w:val="Normal"/>
    <w:qFormat/>
    <w:pPr>
      <w:suppressLineNumbers/>
      <w:spacing w:before="120" w:after="120"/>
    </w:pPr>
    <w:rPr>
      <w:i/>
      <w:iCs/>
    </w:rPr>
  </w:style>
  <w:style w:type="paragraph" w:customStyle="1" w:styleId="Index">
    <w:name w:val="Index"/>
    <w:basedOn w:val="Normal"/>
    <w:qFormat/>
    <w:pPr>
      <w:suppressLineNumbers/>
    </w:pPr>
  </w:style>
  <w:style w:type="paragraph" w:styleId="Header">
    <w:name w:val="header"/>
    <w:basedOn w:val="Normal"/>
    <w:pPr>
      <w:suppressLineNumbers/>
      <w:tabs>
        <w:tab w:val="center" w:pos="5594"/>
        <w:tab w:val="right" w:pos="11189"/>
      </w:tabs>
    </w:pPr>
  </w:style>
  <w:style w:type="paragraph" w:styleId="Footer">
    <w:name w:val="footer"/>
    <w:basedOn w:val="Normal"/>
    <w:pPr>
      <w:suppressLineNumbers/>
      <w:tabs>
        <w:tab w:val="center" w:pos="5594"/>
        <w:tab w:val="right" w:pos="11189"/>
      </w:tabs>
    </w:pPr>
  </w:style>
  <w:style w:type="character" w:styleId="Hyperlink">
    <w:name w:val="Hyperlink"/>
    <w:basedOn w:val="DefaultParagraphFont"/>
    <w:uiPriority w:val="99"/>
    <w:unhideWhenUsed/>
    <w:rsid w:val="004868E9"/>
    <w:rPr>
      <w:color w:val="0000FF" w:themeColor="hyperlink"/>
      <w:u w:val="single"/>
    </w:rPr>
  </w:style>
  <w:style w:type="paragraph" w:styleId="BalloonText">
    <w:name w:val="Balloon Text"/>
    <w:basedOn w:val="Normal"/>
    <w:link w:val="BalloonTextChar"/>
    <w:uiPriority w:val="99"/>
    <w:semiHidden/>
    <w:unhideWhenUsed/>
    <w:rsid w:val="004868E9"/>
    <w:rPr>
      <w:rFonts w:ascii="Tahoma" w:hAnsi="Tahoma"/>
      <w:sz w:val="16"/>
      <w:szCs w:val="14"/>
    </w:rPr>
  </w:style>
  <w:style w:type="character" w:customStyle="1" w:styleId="BalloonTextChar">
    <w:name w:val="Balloon Text Char"/>
    <w:basedOn w:val="DefaultParagraphFont"/>
    <w:link w:val="BalloonText"/>
    <w:uiPriority w:val="99"/>
    <w:semiHidden/>
    <w:rsid w:val="004868E9"/>
    <w:rPr>
      <w:rFonts w:ascii="Tahoma" w:hAnsi="Tahoma"/>
      <w:sz w:val="16"/>
      <w:szCs w:val="14"/>
    </w:rPr>
  </w:style>
  <w:style w:type="paragraph" w:styleId="ListParagraph">
    <w:name w:val="List Paragraph"/>
    <w:basedOn w:val="Normal"/>
    <w:uiPriority w:val="34"/>
    <w:qFormat/>
    <w:rsid w:val="00550BCA"/>
    <w:pPr>
      <w:ind w:left="720"/>
      <w:contextualSpacing/>
    </w:pPr>
    <w:rPr>
      <w:szCs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098285884">
      <w:bodyDiv w:val="1"/>
      <w:marLeft w:val="0"/>
      <w:marRight w:val="0"/>
      <w:marTop w:val="0"/>
      <w:marBottom w:val="0"/>
      <w:divBdr>
        <w:top w:val="none" w:sz="0" w:space="0" w:color="auto"/>
        <w:left w:val="none" w:sz="0" w:space="0" w:color="auto"/>
        <w:bottom w:val="none" w:sz="0" w:space="0" w:color="auto"/>
        <w:right w:val="none" w:sz="0" w:space="0" w:color="auto"/>
      </w:divBdr>
      <w:divsChild>
        <w:div w:id="926814552">
          <w:marLeft w:val="0"/>
          <w:marRight w:val="0"/>
          <w:marTop w:val="0"/>
          <w:marBottom w:val="0"/>
          <w:divBdr>
            <w:top w:val="none" w:sz="0" w:space="0" w:color="auto"/>
            <w:left w:val="none" w:sz="0" w:space="0" w:color="auto"/>
            <w:bottom w:val="none" w:sz="0" w:space="0" w:color="auto"/>
            <w:right w:val="none" w:sz="0" w:space="0" w:color="auto"/>
          </w:divBdr>
        </w:div>
        <w:div w:id="1527401183">
          <w:marLeft w:val="0"/>
          <w:marRight w:val="0"/>
          <w:marTop w:val="0"/>
          <w:marBottom w:val="0"/>
          <w:divBdr>
            <w:top w:val="none" w:sz="0" w:space="0" w:color="auto"/>
            <w:left w:val="none" w:sz="0" w:space="0" w:color="auto"/>
            <w:bottom w:val="none" w:sz="0" w:space="0" w:color="auto"/>
            <w:right w:val="none" w:sz="0" w:space="0" w:color="auto"/>
          </w:divBdr>
        </w:div>
        <w:div w:id="1684015721">
          <w:marLeft w:val="0"/>
          <w:marRight w:val="0"/>
          <w:marTop w:val="0"/>
          <w:marBottom w:val="0"/>
          <w:divBdr>
            <w:top w:val="none" w:sz="0" w:space="0" w:color="auto"/>
            <w:left w:val="none" w:sz="0" w:space="0" w:color="auto"/>
            <w:bottom w:val="none" w:sz="0" w:space="0" w:color="auto"/>
            <w:right w:val="none" w:sz="0" w:space="0" w:color="auto"/>
          </w:divBdr>
        </w:div>
        <w:div w:id="1895657969">
          <w:marLeft w:val="0"/>
          <w:marRight w:val="0"/>
          <w:marTop w:val="0"/>
          <w:marBottom w:val="0"/>
          <w:divBdr>
            <w:top w:val="none" w:sz="0" w:space="0" w:color="auto"/>
            <w:left w:val="none" w:sz="0" w:space="0" w:color="auto"/>
            <w:bottom w:val="none" w:sz="0" w:space="0" w:color="auto"/>
            <w:right w:val="none" w:sz="0" w:space="0" w:color="auto"/>
          </w:divBdr>
        </w:div>
        <w:div w:id="1367483014">
          <w:marLeft w:val="0"/>
          <w:marRight w:val="0"/>
          <w:marTop w:val="0"/>
          <w:marBottom w:val="0"/>
          <w:divBdr>
            <w:top w:val="none" w:sz="0" w:space="0" w:color="auto"/>
            <w:left w:val="none" w:sz="0" w:space="0" w:color="auto"/>
            <w:bottom w:val="none" w:sz="0" w:space="0" w:color="auto"/>
            <w:right w:val="none" w:sz="0" w:space="0" w:color="auto"/>
          </w:divBdr>
        </w:div>
        <w:div w:id="242836185">
          <w:marLeft w:val="0"/>
          <w:marRight w:val="0"/>
          <w:marTop w:val="0"/>
          <w:marBottom w:val="0"/>
          <w:divBdr>
            <w:top w:val="none" w:sz="0" w:space="0" w:color="auto"/>
            <w:left w:val="none" w:sz="0" w:space="0" w:color="auto"/>
            <w:bottom w:val="none" w:sz="0" w:space="0" w:color="auto"/>
            <w:right w:val="none" w:sz="0" w:space="0" w:color="auto"/>
          </w:divBdr>
        </w:div>
        <w:div w:id="1239363776">
          <w:marLeft w:val="0"/>
          <w:marRight w:val="0"/>
          <w:marTop w:val="0"/>
          <w:marBottom w:val="0"/>
          <w:divBdr>
            <w:top w:val="none" w:sz="0" w:space="0" w:color="auto"/>
            <w:left w:val="none" w:sz="0" w:space="0" w:color="auto"/>
            <w:bottom w:val="none" w:sz="0" w:space="0" w:color="auto"/>
            <w:right w:val="none" w:sz="0" w:space="0" w:color="auto"/>
          </w:divBdr>
        </w:div>
        <w:div w:id="1383554108">
          <w:marLeft w:val="0"/>
          <w:marRight w:val="0"/>
          <w:marTop w:val="0"/>
          <w:marBottom w:val="0"/>
          <w:divBdr>
            <w:top w:val="none" w:sz="0" w:space="0" w:color="auto"/>
            <w:left w:val="none" w:sz="0" w:space="0" w:color="auto"/>
            <w:bottom w:val="none" w:sz="0" w:space="0" w:color="auto"/>
            <w:right w:val="none" w:sz="0" w:space="0" w:color="auto"/>
          </w:divBdr>
        </w:div>
        <w:div w:id="201210677">
          <w:marLeft w:val="0"/>
          <w:marRight w:val="0"/>
          <w:marTop w:val="0"/>
          <w:marBottom w:val="0"/>
          <w:divBdr>
            <w:top w:val="none" w:sz="0" w:space="0" w:color="auto"/>
            <w:left w:val="none" w:sz="0" w:space="0" w:color="auto"/>
            <w:bottom w:val="none" w:sz="0" w:space="0" w:color="auto"/>
            <w:right w:val="none" w:sz="0" w:space="0" w:color="auto"/>
          </w:divBdr>
        </w:div>
        <w:div w:id="6686192">
          <w:marLeft w:val="0"/>
          <w:marRight w:val="0"/>
          <w:marTop w:val="0"/>
          <w:marBottom w:val="0"/>
          <w:divBdr>
            <w:top w:val="none" w:sz="0" w:space="0" w:color="auto"/>
            <w:left w:val="none" w:sz="0" w:space="0" w:color="auto"/>
            <w:bottom w:val="none" w:sz="0" w:space="0" w:color="auto"/>
            <w:right w:val="none" w:sz="0" w:space="0" w:color="auto"/>
          </w:divBdr>
        </w:div>
        <w:div w:id="1193764292">
          <w:marLeft w:val="0"/>
          <w:marRight w:val="0"/>
          <w:marTop w:val="0"/>
          <w:marBottom w:val="0"/>
          <w:divBdr>
            <w:top w:val="none" w:sz="0" w:space="0" w:color="auto"/>
            <w:left w:val="none" w:sz="0" w:space="0" w:color="auto"/>
            <w:bottom w:val="none" w:sz="0" w:space="0" w:color="auto"/>
            <w:right w:val="none" w:sz="0" w:space="0" w:color="auto"/>
          </w:divBdr>
        </w:div>
        <w:div w:id="996615286">
          <w:marLeft w:val="0"/>
          <w:marRight w:val="0"/>
          <w:marTop w:val="0"/>
          <w:marBottom w:val="0"/>
          <w:divBdr>
            <w:top w:val="none" w:sz="0" w:space="0" w:color="auto"/>
            <w:left w:val="none" w:sz="0" w:space="0" w:color="auto"/>
            <w:bottom w:val="none" w:sz="0" w:space="0" w:color="auto"/>
            <w:right w:val="none" w:sz="0" w:space="0" w:color="auto"/>
          </w:divBdr>
        </w:div>
        <w:div w:id="1520242886">
          <w:marLeft w:val="0"/>
          <w:marRight w:val="0"/>
          <w:marTop w:val="0"/>
          <w:marBottom w:val="0"/>
          <w:divBdr>
            <w:top w:val="none" w:sz="0" w:space="0" w:color="auto"/>
            <w:left w:val="none" w:sz="0" w:space="0" w:color="auto"/>
            <w:bottom w:val="none" w:sz="0" w:space="0" w:color="auto"/>
            <w:right w:val="none" w:sz="0" w:space="0" w:color="auto"/>
          </w:divBdr>
        </w:div>
      </w:divsChild>
    </w:div>
  </w:divs>
</w:webSettings>
</file>

<file path=word/_rels/document.xml.rels><?xml version="1.0" encoding="UTF-8" standalone="yes"?>
<Relationships xmlns="http://schemas.openxmlformats.org/package/2006/relationships"><Relationship Id="rId8" Type="http://schemas.openxmlformats.org/officeDocument/2006/relationships/hyperlink" Target="https://www.facebook.com/hashtag/vip_plus?__eep__=6&amp;__cft__%5b0%5d=AZWj3LtK8A2M8w7jniPtpP4rKBI-yPIY-7LxtDfJC_Ue-MH27yE0gYRu0T-I6k1T_96TT9fSoeAFv5AjDGSHp36f2CVRXSVXmi36Dy6Dn9CwbqCEuPZIAwndBOrwW-wTuIM&amp;__tn__=*NK-R" TargetMode="External"/><Relationship Id="rId13"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s://www.facebook.com/hashtag/granturile_see_2014_2021?__eep__=6&amp;__cft__%5b0%5d=AZWj3LtK8A2M8w7jniPtpP4rKBI-yPIY-7LxtDfJC_Ue-MH27yE0gYRu0T-I6k1T_96TT9fSoeAFv5AjDGSHp36f2CVRXSVXmi36Dy6Dn9CwbqCEuPZIAwndBOrwW-wTuIM&amp;__tn__=*NK-R" TargetMode="Externa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TotalTime>
  <Pages>1</Pages>
  <Words>645</Words>
  <Characters>3682</Characters>
  <Application>Microsoft Office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4319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Diana Vogel</dc:creator>
  <cp:lastModifiedBy>Diana Vogel</cp:lastModifiedBy>
  <cp:revision>5</cp:revision>
  <cp:lastPrinted>2021-01-28T13:36:00Z</cp:lastPrinted>
  <dcterms:created xsi:type="dcterms:W3CDTF">2021-05-07T08:48:00Z</dcterms:created>
  <dcterms:modified xsi:type="dcterms:W3CDTF">2021-05-07T08:57:00Z</dcterms:modified>
  <dc:language>en-US</dc:language>
</cp:coreProperties>
</file>